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E557" w14:textId="6BC43B0E" w:rsidR="006D0A4D" w:rsidRDefault="006D0A4D">
      <w:pPr>
        <w:spacing w:line="360" w:lineRule="auto"/>
        <w:rPr>
          <w:b/>
          <w:sz w:val="28"/>
        </w:rPr>
      </w:pPr>
    </w:p>
    <w:p w14:paraId="4DE508C1" w14:textId="0AC98218" w:rsidR="006D0A4D" w:rsidRDefault="006D0A4D" w:rsidP="5CD49C83">
      <w:pPr>
        <w:pStyle w:val="Overskrift1"/>
        <w:spacing w:line="360" w:lineRule="auto"/>
        <w:jc w:val="left"/>
        <w:rPr>
          <w:rFonts w:ascii="Verdana" w:hAnsi="Verdana"/>
          <w:sz w:val="20"/>
          <w:szCs w:val="20"/>
        </w:rPr>
      </w:pPr>
      <w:r w:rsidRPr="5CD49C83">
        <w:rPr>
          <w:rFonts w:ascii="Verdana" w:hAnsi="Verdana"/>
          <w:sz w:val="20"/>
          <w:szCs w:val="20"/>
        </w:rPr>
        <w:t>CHECK- OG HUSKELISTE VED ANKENÆVNSBEHANDLING</w:t>
      </w:r>
    </w:p>
    <w:p w14:paraId="668DBF42" w14:textId="4996DAD7" w:rsidR="006D0A4D" w:rsidRDefault="006D0A4D" w:rsidP="5CD49C83">
      <w:pPr>
        <w:spacing w:line="360" w:lineRule="auto"/>
        <w:jc w:val="center"/>
        <w:rPr>
          <w:rFonts w:ascii="Verdana" w:hAnsi="Verdana"/>
          <w:i/>
          <w:iCs/>
          <w:sz w:val="20"/>
          <w:szCs w:val="20"/>
        </w:rPr>
      </w:pPr>
      <w:r w:rsidRPr="5CD49C83">
        <w:rPr>
          <w:rFonts w:ascii="Verdana" w:hAnsi="Verdana"/>
          <w:i/>
          <w:iCs/>
          <w:sz w:val="20"/>
          <w:szCs w:val="20"/>
        </w:rPr>
        <w:t>(ankenævn</w:t>
      </w:r>
      <w:r w:rsidR="75750CAF" w:rsidRPr="5CD49C83">
        <w:rPr>
          <w:rFonts w:ascii="Verdana" w:hAnsi="Verdana"/>
          <w:i/>
          <w:iCs/>
          <w:sz w:val="20"/>
          <w:szCs w:val="20"/>
        </w:rPr>
        <w:t>ets</w:t>
      </w:r>
      <w:r w:rsidRPr="5CD49C83">
        <w:rPr>
          <w:rFonts w:ascii="Verdana" w:hAnsi="Verdana"/>
          <w:i/>
          <w:iCs/>
          <w:sz w:val="20"/>
          <w:szCs w:val="20"/>
        </w:rPr>
        <w:t xml:space="preserve"> huskeliste)</w:t>
      </w:r>
    </w:p>
    <w:p w14:paraId="0314D233" w14:textId="77777777" w:rsidR="006D0A4D" w:rsidRDefault="006D0A4D">
      <w:pPr>
        <w:spacing w:line="360" w:lineRule="auto"/>
        <w:rPr>
          <w:rFonts w:ascii="Verdana" w:hAnsi="Verdana"/>
          <w:sz w:val="20"/>
        </w:rPr>
      </w:pPr>
    </w:p>
    <w:p w14:paraId="50D0A034" w14:textId="77777777" w:rsidR="006D0A4D" w:rsidRDefault="006D0A4D">
      <w:pPr>
        <w:numPr>
          <w:ilvl w:val="0"/>
          <w:numId w:val="1"/>
        </w:numPr>
        <w:spacing w:line="360" w:lineRule="auto"/>
        <w:rPr>
          <w:rFonts w:ascii="Verdana" w:hAnsi="Verdana"/>
          <w:sz w:val="20"/>
        </w:rPr>
      </w:pPr>
      <w:r>
        <w:rPr>
          <w:rFonts w:ascii="Verdana" w:hAnsi="Verdana"/>
          <w:sz w:val="20"/>
        </w:rPr>
        <w:t>Bed de tilstedeværende præsentere sig kort</w:t>
      </w:r>
      <w:r>
        <w:rPr>
          <w:rFonts w:ascii="Verdana" w:hAnsi="Verdana"/>
          <w:sz w:val="20"/>
        </w:rPr>
        <w:br/>
        <w:t>- herved tilsikres også, at det er de rette, der er fremmødt</w:t>
      </w:r>
      <w:r>
        <w:rPr>
          <w:rFonts w:ascii="Verdana" w:hAnsi="Verdana"/>
          <w:sz w:val="20"/>
        </w:rPr>
        <w:br/>
      </w:r>
    </w:p>
    <w:p w14:paraId="6E9ED524" w14:textId="77777777" w:rsidR="006D0A4D" w:rsidRDefault="006D0A4D">
      <w:pPr>
        <w:numPr>
          <w:ilvl w:val="0"/>
          <w:numId w:val="1"/>
        </w:numPr>
        <w:spacing w:line="360" w:lineRule="auto"/>
        <w:rPr>
          <w:rFonts w:ascii="Verdana" w:hAnsi="Verdana"/>
          <w:sz w:val="20"/>
        </w:rPr>
      </w:pPr>
      <w:r>
        <w:rPr>
          <w:rFonts w:ascii="Verdana" w:hAnsi="Verdana"/>
          <w:sz w:val="20"/>
        </w:rPr>
        <w:t>Indskærp, at forvaltningslovens regler gælder, herunder at der er tavshedspligt om nævnsbehandlingen og voteringen. Der bliver altså udadtil tale om NÆVNETS afgørelse – uden nogen form for personlige stillingtagen, idet der samtidig spørges, om alle deltagerne betragter sig som habile i forhold til at behandle sagen</w:t>
      </w:r>
      <w:r>
        <w:rPr>
          <w:rFonts w:ascii="Verdana" w:hAnsi="Verdana"/>
          <w:sz w:val="20"/>
        </w:rPr>
        <w:br/>
      </w:r>
    </w:p>
    <w:p w14:paraId="5E63A649" w14:textId="574A3C26" w:rsidR="006D0A4D" w:rsidRDefault="006D0A4D" w:rsidP="5CD49C83">
      <w:pPr>
        <w:numPr>
          <w:ilvl w:val="0"/>
          <w:numId w:val="1"/>
        </w:numPr>
        <w:spacing w:line="360" w:lineRule="auto"/>
        <w:rPr>
          <w:rFonts w:ascii="Verdana" w:hAnsi="Verdana"/>
          <w:sz w:val="20"/>
          <w:szCs w:val="20"/>
        </w:rPr>
      </w:pPr>
      <w:r w:rsidRPr="5CD49C83">
        <w:rPr>
          <w:rFonts w:ascii="Verdana" w:hAnsi="Verdana"/>
          <w:sz w:val="20"/>
          <w:szCs w:val="20"/>
        </w:rPr>
        <w:t>Vælg en af deltagerne til at renskrive Nævnets afgørelse</w:t>
      </w:r>
      <w:r w:rsidR="653CCD0C" w:rsidRPr="5CD49C83">
        <w:rPr>
          <w:rFonts w:ascii="Verdana" w:hAnsi="Verdana"/>
          <w:sz w:val="20"/>
          <w:szCs w:val="20"/>
        </w:rPr>
        <w:t>.</w:t>
      </w:r>
      <w:r>
        <w:br/>
      </w:r>
    </w:p>
    <w:p w14:paraId="2FEF210D" w14:textId="340574BC" w:rsidR="006D0A4D" w:rsidRDefault="006D0A4D">
      <w:pPr>
        <w:numPr>
          <w:ilvl w:val="0"/>
          <w:numId w:val="1"/>
        </w:numPr>
        <w:spacing w:line="360" w:lineRule="auto"/>
        <w:rPr>
          <w:rFonts w:ascii="Verdana" w:hAnsi="Verdana"/>
          <w:sz w:val="20"/>
        </w:rPr>
      </w:pPr>
      <w:r>
        <w:rPr>
          <w:rFonts w:ascii="Verdana" w:hAnsi="Verdana"/>
          <w:sz w:val="20"/>
        </w:rPr>
        <w:t>G</w:t>
      </w:r>
      <w:r w:rsidR="00DA7BD9">
        <w:rPr>
          <w:rFonts w:ascii="Verdana" w:hAnsi="Verdana"/>
          <w:sz w:val="20"/>
        </w:rPr>
        <w:t>ennemgå de for sagen</w:t>
      </w:r>
      <w:r w:rsidR="00424037">
        <w:rPr>
          <w:rFonts w:ascii="Verdana" w:hAnsi="Verdana"/>
          <w:sz w:val="20"/>
        </w:rPr>
        <w:t>s</w:t>
      </w:r>
      <w:r w:rsidR="00DA7BD9">
        <w:rPr>
          <w:rFonts w:ascii="Verdana" w:hAnsi="Verdana"/>
          <w:sz w:val="20"/>
        </w:rPr>
        <w:t xml:space="preserve"> relevante </w:t>
      </w:r>
      <w:r>
        <w:rPr>
          <w:rFonts w:ascii="Verdana" w:hAnsi="Verdana"/>
          <w:sz w:val="20"/>
        </w:rPr>
        <w:t>§’er i Bekendtgørelser, Studieordninger og lignende.</w:t>
      </w:r>
      <w:r>
        <w:rPr>
          <w:rFonts w:ascii="Verdana" w:hAnsi="Verdana"/>
          <w:sz w:val="20"/>
        </w:rPr>
        <w:br/>
        <w:t>- vær sikker på, at alle deltagere har forstået de gennemgåede §§’er</w:t>
      </w:r>
      <w:r>
        <w:rPr>
          <w:rFonts w:ascii="Verdana" w:hAnsi="Verdana"/>
          <w:sz w:val="20"/>
        </w:rPr>
        <w:br/>
      </w:r>
    </w:p>
    <w:p w14:paraId="03D3C419" w14:textId="77777777" w:rsidR="006D0A4D" w:rsidRDefault="006D0A4D">
      <w:pPr>
        <w:numPr>
          <w:ilvl w:val="0"/>
          <w:numId w:val="1"/>
        </w:numPr>
        <w:spacing w:line="360" w:lineRule="auto"/>
        <w:rPr>
          <w:rFonts w:ascii="Verdana" w:hAnsi="Verdana"/>
          <w:sz w:val="20"/>
        </w:rPr>
      </w:pPr>
      <w:r>
        <w:rPr>
          <w:rFonts w:ascii="Verdana" w:hAnsi="Verdana"/>
          <w:sz w:val="20"/>
        </w:rPr>
        <w:t>Gennemgå sagens bilag for at sikre, at alle har modtaget samme materiale</w:t>
      </w:r>
      <w:r>
        <w:rPr>
          <w:rFonts w:ascii="Verdana" w:hAnsi="Verdana"/>
          <w:sz w:val="20"/>
        </w:rPr>
        <w:br/>
        <w:t>- spørg om alle har læst de fremsendte bilag (hvis ikke må det ikke-læste gennemgås, eller der må holdes en læsepause i behandlingen)</w:t>
      </w:r>
      <w:r>
        <w:rPr>
          <w:rFonts w:ascii="Verdana" w:hAnsi="Verdana"/>
          <w:sz w:val="20"/>
        </w:rPr>
        <w:br/>
        <w:t xml:space="preserve"> </w:t>
      </w:r>
    </w:p>
    <w:p w14:paraId="6E16946C" w14:textId="10E6AA1F" w:rsidR="006D0A4D" w:rsidRDefault="006D0A4D">
      <w:pPr>
        <w:numPr>
          <w:ilvl w:val="0"/>
          <w:numId w:val="1"/>
        </w:numPr>
        <w:spacing w:line="360" w:lineRule="auto"/>
        <w:rPr>
          <w:rFonts w:ascii="Verdana" w:hAnsi="Verdana"/>
          <w:sz w:val="20"/>
        </w:rPr>
      </w:pPr>
      <w:r>
        <w:rPr>
          <w:rFonts w:ascii="Verdana" w:hAnsi="Verdana"/>
          <w:sz w:val="20"/>
        </w:rPr>
        <w:t>Lad Nævnets medlemmer komme med deres syn på sagen én efter én</w:t>
      </w:r>
      <w:r>
        <w:rPr>
          <w:rFonts w:ascii="Verdana" w:hAnsi="Verdana"/>
          <w:sz w:val="20"/>
        </w:rPr>
        <w:br/>
        <w:t xml:space="preserve">- anbefalet rækkefølge: beskikket censor </w:t>
      </w:r>
      <w:r w:rsidR="00716EB1" w:rsidRPr="00716EB1">
        <w:rPr>
          <w:rFonts w:ascii="Verdana" w:hAnsi="Verdana"/>
          <w:sz w:val="20"/>
        </w:rPr>
        <w:sym w:font="Wingdings" w:char="F0E0"/>
      </w:r>
      <w:r>
        <w:rPr>
          <w:rFonts w:ascii="Verdana" w:hAnsi="Verdana"/>
          <w:sz w:val="20"/>
        </w:rPr>
        <w:t xml:space="preserve"> eksaminationsberettiget underviser </w:t>
      </w:r>
      <w:r w:rsidR="00716EB1" w:rsidRPr="00716EB1">
        <w:rPr>
          <w:rFonts w:ascii="Verdana" w:hAnsi="Verdana"/>
          <w:sz w:val="20"/>
        </w:rPr>
        <w:sym w:font="Wingdings" w:char="F0E0"/>
      </w:r>
      <w:r>
        <w:rPr>
          <w:rFonts w:ascii="Verdana" w:hAnsi="Verdana"/>
          <w:sz w:val="20"/>
        </w:rPr>
        <w:t xml:space="preserve"> repræsentant for de studerende </w:t>
      </w:r>
      <w:r w:rsidR="00716EB1" w:rsidRPr="00716EB1">
        <w:rPr>
          <w:rFonts w:ascii="Verdana" w:hAnsi="Verdana"/>
          <w:sz w:val="20"/>
        </w:rPr>
        <w:sym w:font="Wingdings" w:char="F0E0"/>
      </w:r>
      <w:r>
        <w:rPr>
          <w:rFonts w:ascii="Verdana" w:hAnsi="Verdana"/>
          <w:sz w:val="20"/>
        </w:rPr>
        <w:t xml:space="preserve"> nævnsformand</w:t>
      </w:r>
      <w:r>
        <w:rPr>
          <w:rFonts w:ascii="Verdana" w:hAnsi="Verdana"/>
          <w:sz w:val="20"/>
        </w:rPr>
        <w:br/>
      </w:r>
    </w:p>
    <w:p w14:paraId="7348ECEA" w14:textId="3E81873C" w:rsidR="006D0A4D" w:rsidRDefault="006D0A4D">
      <w:pPr>
        <w:numPr>
          <w:ilvl w:val="0"/>
          <w:numId w:val="1"/>
        </w:numPr>
        <w:spacing w:line="360" w:lineRule="auto"/>
        <w:rPr>
          <w:rFonts w:ascii="Verdana" w:hAnsi="Verdana"/>
          <w:sz w:val="20"/>
        </w:rPr>
      </w:pPr>
      <w:r>
        <w:rPr>
          <w:rFonts w:ascii="Verdana" w:hAnsi="Verdana"/>
          <w:sz w:val="20"/>
        </w:rPr>
        <w:t>For at ankenævnet kan være beslutningsdygtigt, skal alle nævnets medlemmer deltage i nævnets drøftelse og alle sagens akter skal være fremsendt til alle medlemmer. (Drøftelsen kan foregå elektronisk, hvis der er enighed om skriftlig behandling blandt nævnets medlemmer). Kan der ikke opnås enighed i ankenævnet, afsluttes drøftelsen ved et møde, hvor alle nævnets medlemmer skal være til stede. Afsluttes drøftelsen med afstemning, og er der stemmelighed, er formandens stemme udslag</w:t>
      </w:r>
      <w:r w:rsidR="00AE4C7B">
        <w:rPr>
          <w:rFonts w:ascii="Verdana" w:hAnsi="Verdana"/>
          <w:sz w:val="20"/>
        </w:rPr>
        <w:t>s</w:t>
      </w:r>
      <w:r>
        <w:rPr>
          <w:rFonts w:ascii="Verdana" w:hAnsi="Verdana"/>
          <w:sz w:val="20"/>
        </w:rPr>
        <w:t>givende.</w:t>
      </w:r>
    </w:p>
    <w:p w14:paraId="4FB5CC9C" w14:textId="77777777" w:rsidR="006D0A4D" w:rsidRDefault="006D0A4D">
      <w:pPr>
        <w:spacing w:line="360" w:lineRule="auto"/>
        <w:ind w:left="720"/>
        <w:rPr>
          <w:rFonts w:ascii="Verdana" w:hAnsi="Verdana"/>
          <w:sz w:val="20"/>
        </w:rPr>
      </w:pPr>
    </w:p>
    <w:p w14:paraId="0C776367" w14:textId="77777777" w:rsidR="006D0A4D" w:rsidRDefault="006D0A4D">
      <w:pPr>
        <w:numPr>
          <w:ilvl w:val="0"/>
          <w:numId w:val="1"/>
        </w:numPr>
        <w:spacing w:line="360" w:lineRule="auto"/>
        <w:rPr>
          <w:rFonts w:ascii="Verdana" w:hAnsi="Verdana"/>
          <w:sz w:val="20"/>
        </w:rPr>
      </w:pPr>
      <w:r>
        <w:rPr>
          <w:rFonts w:ascii="Verdana" w:hAnsi="Verdana"/>
          <w:sz w:val="20"/>
        </w:rPr>
        <w:lastRenderedPageBreak/>
        <w:t xml:space="preserve"> Den under pkt. 3 valgte ”skriver” nedfælder afgørelsen i.h.t. standardformular (kopi af denne kan rekvireres fra Censorsekretariatet)</w:t>
      </w:r>
    </w:p>
    <w:p w14:paraId="5B2D1B04" w14:textId="77777777" w:rsidR="006D0A4D" w:rsidRDefault="006D0A4D">
      <w:pPr>
        <w:spacing w:line="360" w:lineRule="auto"/>
        <w:ind w:left="360"/>
        <w:rPr>
          <w:rFonts w:ascii="Verdana" w:hAnsi="Verdana"/>
          <w:sz w:val="20"/>
        </w:rPr>
      </w:pPr>
    </w:p>
    <w:p w14:paraId="6C7255EC" w14:textId="4CE0756D" w:rsidR="006D0A4D" w:rsidRDefault="006D0A4D">
      <w:pPr>
        <w:numPr>
          <w:ilvl w:val="0"/>
          <w:numId w:val="1"/>
        </w:numPr>
        <w:spacing w:line="360" w:lineRule="auto"/>
        <w:rPr>
          <w:rFonts w:ascii="Verdana" w:hAnsi="Verdana"/>
          <w:sz w:val="20"/>
        </w:rPr>
      </w:pPr>
      <w:r>
        <w:rPr>
          <w:rFonts w:ascii="Verdana" w:hAnsi="Verdana"/>
          <w:sz w:val="20"/>
        </w:rPr>
        <w:t xml:space="preserve"> Den nedskrevne afgørelse sendes til godkendelse hos de øvrige nævnsmedlemmer</w:t>
      </w:r>
      <w:r>
        <w:rPr>
          <w:rFonts w:ascii="Verdana" w:hAnsi="Verdana"/>
          <w:sz w:val="20"/>
        </w:rPr>
        <w:br/>
        <w:t xml:space="preserve">- sørg for at få </w:t>
      </w:r>
      <w:r w:rsidR="009A53B3">
        <w:rPr>
          <w:rFonts w:ascii="Verdana" w:hAnsi="Verdana"/>
          <w:sz w:val="20"/>
        </w:rPr>
        <w:t>e</w:t>
      </w:r>
      <w:r>
        <w:rPr>
          <w:rFonts w:ascii="Verdana" w:hAnsi="Verdana"/>
          <w:sz w:val="20"/>
        </w:rPr>
        <w:t>-mailadresser på medlemmerne</w:t>
      </w:r>
    </w:p>
    <w:p w14:paraId="401E3444" w14:textId="77777777" w:rsidR="006D0A4D" w:rsidRDefault="006D0A4D">
      <w:pPr>
        <w:spacing w:line="360" w:lineRule="auto"/>
        <w:rPr>
          <w:rFonts w:ascii="Verdana" w:hAnsi="Verdana"/>
          <w:sz w:val="20"/>
        </w:rPr>
      </w:pPr>
    </w:p>
    <w:p w14:paraId="61C7E579" w14:textId="77777777" w:rsidR="006D0A4D" w:rsidRDefault="006D0A4D">
      <w:pPr>
        <w:numPr>
          <w:ilvl w:val="0"/>
          <w:numId w:val="1"/>
        </w:numPr>
        <w:spacing w:line="360" w:lineRule="auto"/>
        <w:rPr>
          <w:rFonts w:ascii="Verdana" w:hAnsi="Verdana"/>
          <w:sz w:val="20"/>
        </w:rPr>
      </w:pPr>
      <w:r>
        <w:rPr>
          <w:rFonts w:ascii="Verdana" w:hAnsi="Verdana"/>
          <w:sz w:val="20"/>
        </w:rPr>
        <w:t>Ordlyden af afgørelsen korrigeres i overensstemmelse hermed og sendes til godkendelse hos ankenævnsmedlemmerne</w:t>
      </w:r>
    </w:p>
    <w:p w14:paraId="4CBB4BD1" w14:textId="77777777" w:rsidR="006D0A4D" w:rsidRDefault="006D0A4D">
      <w:pPr>
        <w:spacing w:line="360" w:lineRule="auto"/>
        <w:rPr>
          <w:rFonts w:ascii="Verdana" w:hAnsi="Verdana"/>
          <w:sz w:val="20"/>
        </w:rPr>
      </w:pPr>
    </w:p>
    <w:p w14:paraId="48586A3D" w14:textId="3A4C7FB9" w:rsidR="006D0A4D" w:rsidRDefault="006D0A4D">
      <w:pPr>
        <w:numPr>
          <w:ilvl w:val="0"/>
          <w:numId w:val="1"/>
        </w:numPr>
        <w:spacing w:line="360" w:lineRule="auto"/>
        <w:rPr>
          <w:rFonts w:ascii="Verdana" w:hAnsi="Verdana"/>
          <w:sz w:val="20"/>
        </w:rPr>
      </w:pPr>
      <w:r>
        <w:rPr>
          <w:rFonts w:ascii="Verdana" w:hAnsi="Verdana"/>
          <w:sz w:val="20"/>
        </w:rPr>
        <w:t>Efter nævnsmedlemmernes godkendelse sendes afgørelsen til institutionen, der efterfølgende sender kopi til den klagende</w:t>
      </w:r>
      <w:r w:rsidR="00A05B83">
        <w:rPr>
          <w:rFonts w:ascii="Verdana" w:hAnsi="Verdana"/>
          <w:sz w:val="20"/>
        </w:rPr>
        <w:t>.</w:t>
      </w:r>
      <w:r>
        <w:rPr>
          <w:rFonts w:ascii="Verdana" w:hAnsi="Verdana"/>
          <w:sz w:val="20"/>
        </w:rPr>
        <w:t xml:space="preserve"> </w:t>
      </w:r>
    </w:p>
    <w:p w14:paraId="02F093C9" w14:textId="77777777" w:rsidR="006D0A4D" w:rsidRDefault="006D0A4D">
      <w:pPr>
        <w:spacing w:line="360" w:lineRule="auto"/>
        <w:ind w:left="360"/>
        <w:rPr>
          <w:rFonts w:ascii="Verdana" w:hAnsi="Verdana"/>
          <w:sz w:val="20"/>
        </w:rPr>
      </w:pPr>
    </w:p>
    <w:p w14:paraId="62622F87" w14:textId="4418098E" w:rsidR="006D0A4D" w:rsidRDefault="006D0A4D">
      <w:pPr>
        <w:spacing w:line="360" w:lineRule="auto"/>
        <w:rPr>
          <w:rFonts w:ascii="Verdana" w:hAnsi="Verdana"/>
          <w:sz w:val="20"/>
        </w:rPr>
      </w:pPr>
      <w:r>
        <w:rPr>
          <w:rFonts w:ascii="Verdana" w:hAnsi="Verdana"/>
          <w:i/>
          <w:sz w:val="20"/>
        </w:rPr>
        <w:t>Der er ingen pligt til at følge ovennævnte ”plan” – den er blot tænkt som et praktisk hjælpemiddel</w:t>
      </w:r>
      <w:r w:rsidR="00AD7272">
        <w:rPr>
          <w:rFonts w:ascii="Verdana" w:hAnsi="Verdana"/>
          <w:i/>
          <w:sz w:val="20"/>
        </w:rPr>
        <w:t>.</w:t>
      </w:r>
    </w:p>
    <w:sectPr w:rsidR="006D0A4D">
      <w:headerReference w:type="default" r:id="rId10"/>
      <w:footerReference w:type="default" r:id="rId11"/>
      <w:pgSz w:w="11906" w:h="16838"/>
      <w:pgMar w:top="1701" w:right="1418"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68EA0" w14:textId="77777777" w:rsidR="00781A8A" w:rsidRDefault="00781A8A" w:rsidP="000E650F">
      <w:r>
        <w:separator/>
      </w:r>
    </w:p>
  </w:endnote>
  <w:endnote w:type="continuationSeparator" w:id="0">
    <w:p w14:paraId="39E64714" w14:textId="77777777" w:rsidR="00781A8A" w:rsidRDefault="00781A8A" w:rsidP="000E6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6FF8" w14:textId="0EC26122" w:rsidR="000E650F" w:rsidRDefault="000E650F">
    <w:pPr>
      <w:pStyle w:val="Sidefod"/>
    </w:pPr>
    <w:r>
      <w:rPr>
        <w:rFonts w:ascii="Verdana" w:hAnsi="Verdana"/>
        <w:color w:val="192228"/>
        <w:sz w:val="20"/>
        <w:szCs w:val="20"/>
      </w:rPr>
      <w:tab/>
    </w:r>
    <w:r>
      <w:rPr>
        <w:rFonts w:ascii="Verdana" w:hAnsi="Verdana"/>
        <w:color w:val="192228"/>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42EBC" w14:textId="77777777" w:rsidR="00781A8A" w:rsidRDefault="00781A8A" w:rsidP="000E650F">
      <w:r>
        <w:separator/>
      </w:r>
    </w:p>
  </w:footnote>
  <w:footnote w:type="continuationSeparator" w:id="0">
    <w:p w14:paraId="2B0A5314" w14:textId="77777777" w:rsidR="00781A8A" w:rsidRDefault="00781A8A" w:rsidP="000E6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C76B" w14:textId="3B833B59" w:rsidR="00EE4204" w:rsidRDefault="00EE4204">
    <w:pPr>
      <w:pStyle w:val="Sidehoved"/>
    </w:pPr>
    <w:r>
      <w:rPr>
        <w:noProof/>
      </w:rPr>
      <w:drawing>
        <wp:anchor distT="0" distB="0" distL="114300" distR="114300" simplePos="0" relativeHeight="251659264" behindDoc="1" locked="0" layoutInCell="0" allowOverlap="1" wp14:anchorId="3488A5D7" wp14:editId="606B4F0E">
          <wp:simplePos x="0" y="0"/>
          <wp:positionH relativeFrom="column">
            <wp:posOffset>4295775</wp:posOffset>
          </wp:positionH>
          <wp:positionV relativeFrom="paragraph">
            <wp:posOffset>27940</wp:posOffset>
          </wp:positionV>
          <wp:extent cx="1924050" cy="314325"/>
          <wp:effectExtent l="0" t="0" r="0" b="9525"/>
          <wp:wrapTight wrapText="bothSides">
            <wp:wrapPolygon edited="0">
              <wp:start x="0" y="0"/>
              <wp:lineTo x="0" y="20945"/>
              <wp:lineTo x="21386" y="20945"/>
              <wp:lineTo x="21386" y="0"/>
              <wp:lineTo x="0" y="0"/>
            </wp:wrapPolygon>
          </wp:wrapTight>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cstate="print">
                    <a:extLst>
                      <a:ext uri="{28A0092B-C50C-407E-A947-70E740481C1C}">
                        <a14:useLocalDpi xmlns:a14="http://schemas.microsoft.com/office/drawing/2010/main" val="0"/>
                      </a:ext>
                    </a:extLst>
                  </a:blip>
                  <a:srcRect l="900" t="14973" r="67738" b="76814"/>
                  <a:stretch>
                    <a:fillRect/>
                  </a:stretch>
                </pic:blipFill>
                <pic:spPr bwMode="auto">
                  <a:xfrm>
                    <a:off x="0" y="0"/>
                    <a:ext cx="1924050" cy="314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F6E1A"/>
    <w:multiLevelType w:val="hybridMultilevel"/>
    <w:tmpl w:val="1BAA9556"/>
    <w:lvl w:ilvl="0" w:tplc="27183942">
      <w:start w:val="1"/>
      <w:numFmt w:val="decimal"/>
      <w:lvlText w:val="%1."/>
      <w:lvlJc w:val="left"/>
      <w:pPr>
        <w:tabs>
          <w:tab w:val="num" w:pos="720"/>
        </w:tabs>
        <w:ind w:left="720" w:hanging="360"/>
      </w:pPr>
      <w:rPr>
        <w:rFonts w:ascii="Verdana" w:eastAsia="Times New Roman" w:hAnsi="Verdana" w:cs="Times New Roman"/>
      </w:rPr>
    </w:lvl>
    <w:lvl w:ilvl="1" w:tplc="FB881596" w:tentative="1">
      <w:start w:val="1"/>
      <w:numFmt w:val="lowerLetter"/>
      <w:lvlText w:val="%2."/>
      <w:lvlJc w:val="left"/>
      <w:pPr>
        <w:tabs>
          <w:tab w:val="num" w:pos="1440"/>
        </w:tabs>
        <w:ind w:left="1440" w:hanging="360"/>
      </w:pPr>
    </w:lvl>
    <w:lvl w:ilvl="2" w:tplc="A1CCBAE8" w:tentative="1">
      <w:start w:val="1"/>
      <w:numFmt w:val="lowerRoman"/>
      <w:lvlText w:val="%3."/>
      <w:lvlJc w:val="right"/>
      <w:pPr>
        <w:tabs>
          <w:tab w:val="num" w:pos="2160"/>
        </w:tabs>
        <w:ind w:left="2160" w:hanging="180"/>
      </w:pPr>
    </w:lvl>
    <w:lvl w:ilvl="3" w:tplc="0AC0EC88" w:tentative="1">
      <w:start w:val="1"/>
      <w:numFmt w:val="decimal"/>
      <w:lvlText w:val="%4."/>
      <w:lvlJc w:val="left"/>
      <w:pPr>
        <w:tabs>
          <w:tab w:val="num" w:pos="2880"/>
        </w:tabs>
        <w:ind w:left="2880" w:hanging="360"/>
      </w:pPr>
    </w:lvl>
    <w:lvl w:ilvl="4" w:tplc="BC80F3E2" w:tentative="1">
      <w:start w:val="1"/>
      <w:numFmt w:val="lowerLetter"/>
      <w:lvlText w:val="%5."/>
      <w:lvlJc w:val="left"/>
      <w:pPr>
        <w:tabs>
          <w:tab w:val="num" w:pos="3600"/>
        </w:tabs>
        <w:ind w:left="3600" w:hanging="360"/>
      </w:pPr>
    </w:lvl>
    <w:lvl w:ilvl="5" w:tplc="DD800698" w:tentative="1">
      <w:start w:val="1"/>
      <w:numFmt w:val="lowerRoman"/>
      <w:lvlText w:val="%6."/>
      <w:lvlJc w:val="right"/>
      <w:pPr>
        <w:tabs>
          <w:tab w:val="num" w:pos="4320"/>
        </w:tabs>
        <w:ind w:left="4320" w:hanging="180"/>
      </w:pPr>
    </w:lvl>
    <w:lvl w:ilvl="6" w:tplc="6B74B90A" w:tentative="1">
      <w:start w:val="1"/>
      <w:numFmt w:val="decimal"/>
      <w:lvlText w:val="%7."/>
      <w:lvlJc w:val="left"/>
      <w:pPr>
        <w:tabs>
          <w:tab w:val="num" w:pos="5040"/>
        </w:tabs>
        <w:ind w:left="5040" w:hanging="360"/>
      </w:pPr>
    </w:lvl>
    <w:lvl w:ilvl="7" w:tplc="58FC1928" w:tentative="1">
      <w:start w:val="1"/>
      <w:numFmt w:val="lowerLetter"/>
      <w:lvlText w:val="%8."/>
      <w:lvlJc w:val="left"/>
      <w:pPr>
        <w:tabs>
          <w:tab w:val="num" w:pos="5760"/>
        </w:tabs>
        <w:ind w:left="5760" w:hanging="360"/>
      </w:pPr>
    </w:lvl>
    <w:lvl w:ilvl="8" w:tplc="8B1416BC" w:tentative="1">
      <w:start w:val="1"/>
      <w:numFmt w:val="lowerRoman"/>
      <w:lvlText w:val="%9."/>
      <w:lvlJc w:val="right"/>
      <w:pPr>
        <w:tabs>
          <w:tab w:val="num" w:pos="6480"/>
        </w:tabs>
        <w:ind w:left="6480" w:hanging="180"/>
      </w:pPr>
    </w:lvl>
  </w:abstractNum>
  <w:num w:numId="1" w16cid:durableId="1914196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B83"/>
    <w:rsid w:val="000E650F"/>
    <w:rsid w:val="00142179"/>
    <w:rsid w:val="00286049"/>
    <w:rsid w:val="002B40E9"/>
    <w:rsid w:val="002E2D3A"/>
    <w:rsid w:val="002F5B4B"/>
    <w:rsid w:val="00381E9F"/>
    <w:rsid w:val="003B27A0"/>
    <w:rsid w:val="00424037"/>
    <w:rsid w:val="004E108E"/>
    <w:rsid w:val="004E3AD3"/>
    <w:rsid w:val="00535DB2"/>
    <w:rsid w:val="00553057"/>
    <w:rsid w:val="006A567E"/>
    <w:rsid w:val="006B0488"/>
    <w:rsid w:val="006D0A4D"/>
    <w:rsid w:val="00716EB1"/>
    <w:rsid w:val="007452F4"/>
    <w:rsid w:val="00781A8A"/>
    <w:rsid w:val="007E2D2C"/>
    <w:rsid w:val="00806BB3"/>
    <w:rsid w:val="00861083"/>
    <w:rsid w:val="009A53B3"/>
    <w:rsid w:val="009F54C9"/>
    <w:rsid w:val="00A05B83"/>
    <w:rsid w:val="00A14191"/>
    <w:rsid w:val="00A3222F"/>
    <w:rsid w:val="00AA3FA3"/>
    <w:rsid w:val="00AD7272"/>
    <w:rsid w:val="00AE4C7B"/>
    <w:rsid w:val="00B0070C"/>
    <w:rsid w:val="00BB3616"/>
    <w:rsid w:val="00BE78CA"/>
    <w:rsid w:val="00C0473D"/>
    <w:rsid w:val="00CD2758"/>
    <w:rsid w:val="00D67DFE"/>
    <w:rsid w:val="00DA7BD9"/>
    <w:rsid w:val="00EE4204"/>
    <w:rsid w:val="00F336CE"/>
    <w:rsid w:val="083E7658"/>
    <w:rsid w:val="2B200447"/>
    <w:rsid w:val="5CD49C83"/>
    <w:rsid w:val="653CCD0C"/>
    <w:rsid w:val="75750CA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D1E15"/>
  <w15:docId w15:val="{8F87AC84-F729-4E8F-89A2-A7F8436A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Overskrift1">
    <w:name w:val="heading 1"/>
    <w:basedOn w:val="Normal"/>
    <w:next w:val="Normal"/>
    <w:qFormat/>
    <w:pPr>
      <w:keepNext/>
      <w:jc w:val="center"/>
      <w:outlineLvl w:val="0"/>
    </w:pPr>
    <w:rPr>
      <w:b/>
      <w:bCs/>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semiHidden/>
    <w:rPr>
      <w:rFonts w:ascii="Tahoma" w:hAnsi="Tahoma" w:cs="Tahoma"/>
      <w:sz w:val="16"/>
      <w:szCs w:val="16"/>
    </w:rPr>
  </w:style>
  <w:style w:type="character" w:styleId="Kommentarhenvisning">
    <w:name w:val="annotation reference"/>
    <w:semiHidden/>
    <w:rPr>
      <w:sz w:val="16"/>
      <w:szCs w:val="16"/>
    </w:rPr>
  </w:style>
  <w:style w:type="paragraph" w:styleId="Kommentartekst">
    <w:name w:val="annotation text"/>
    <w:basedOn w:val="Normal"/>
    <w:semiHidden/>
    <w:rPr>
      <w:sz w:val="20"/>
      <w:szCs w:val="20"/>
    </w:rPr>
  </w:style>
  <w:style w:type="character" w:customStyle="1" w:styleId="KommentartekstTegn">
    <w:name w:val="Kommentartekst Tegn"/>
    <w:basedOn w:val="Standardskrifttypeiafsnit"/>
  </w:style>
  <w:style w:type="paragraph" w:styleId="Kommentaremne">
    <w:name w:val="annotation subject"/>
    <w:basedOn w:val="Kommentartekst"/>
    <w:next w:val="Kommentartekst"/>
    <w:rPr>
      <w:b/>
      <w:bCs/>
    </w:rPr>
  </w:style>
  <w:style w:type="character" w:customStyle="1" w:styleId="KommentaremneTegn">
    <w:name w:val="Kommentaremne Tegn"/>
    <w:rPr>
      <w:b/>
      <w:bCs/>
    </w:rPr>
  </w:style>
  <w:style w:type="paragraph" w:styleId="Sidehoved">
    <w:name w:val="header"/>
    <w:basedOn w:val="Normal"/>
    <w:link w:val="SidehovedTegn"/>
    <w:uiPriority w:val="99"/>
    <w:unhideWhenUsed/>
    <w:rsid w:val="000E650F"/>
    <w:pPr>
      <w:tabs>
        <w:tab w:val="center" w:pos="4819"/>
        <w:tab w:val="right" w:pos="9638"/>
      </w:tabs>
    </w:pPr>
  </w:style>
  <w:style w:type="character" w:customStyle="1" w:styleId="SidehovedTegn">
    <w:name w:val="Sidehoved Tegn"/>
    <w:link w:val="Sidehoved"/>
    <w:uiPriority w:val="99"/>
    <w:rsid w:val="000E650F"/>
    <w:rPr>
      <w:sz w:val="24"/>
      <w:szCs w:val="24"/>
    </w:rPr>
  </w:style>
  <w:style w:type="paragraph" w:styleId="Sidefod">
    <w:name w:val="footer"/>
    <w:basedOn w:val="Normal"/>
    <w:link w:val="SidefodTegn"/>
    <w:uiPriority w:val="99"/>
    <w:unhideWhenUsed/>
    <w:rsid w:val="000E650F"/>
    <w:pPr>
      <w:tabs>
        <w:tab w:val="center" w:pos="4819"/>
        <w:tab w:val="right" w:pos="9638"/>
      </w:tabs>
    </w:pPr>
  </w:style>
  <w:style w:type="character" w:customStyle="1" w:styleId="SidefodTegn">
    <w:name w:val="Sidefod Tegn"/>
    <w:link w:val="Sidefod"/>
    <w:uiPriority w:val="99"/>
    <w:rsid w:val="000E65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E3BDC3-3613-4FC1-8CFB-5B32A8B56B87}">
  <we:reference id="876bbefe-7635-4ff2-af65-156f022b5530" version="1.0.0.1"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asePoint Dokument" ma:contentTypeID="0x010100BD89E746D7F04A3C88F01AC0C380006A00FD057499D2648F439392688D54490F3E" ma:contentTypeVersion="21" ma:contentTypeDescription="" ma:contentTypeScope="" ma:versionID="5d9482dff9f3b7bfa17643437463c171">
  <xsd:schema xmlns:xsd="http://www.w3.org/2001/XMLSchema" xmlns:xs="http://www.w3.org/2001/XMLSchema" xmlns:p="http://schemas.microsoft.com/office/2006/metadata/properties" xmlns:ns2="http://schemas.microsoft.com/sharepoint/v4" xmlns:ns3="191eff7c-7e16-455d-a7dc-ecc410e6a81d" targetNamespace="http://schemas.microsoft.com/office/2006/metadata/properties" ma:root="true" ma:fieldsID="0b38db0cb51e39acff064ff58490f3e5" ns2:_="" ns3:_="">
    <xsd:import namespace="http://schemas.microsoft.com/sharepoint/v4"/>
    <xsd:import namespace="191eff7c-7e16-455d-a7dc-ecc410e6a81d"/>
    <xsd:element name="properties">
      <xsd:complexType>
        <xsd:sequence>
          <xsd:element name="documentManagement">
            <xsd:complexType>
              <xsd:all>
                <xsd:element ref="ns2:CP_DocumentDate" minOccurs="0"/>
                <xsd:element ref="ns2:CP_NotificationDate" minOccurs="0"/>
                <xsd:element ref="ns2:CP_NotificationReceivers" minOccurs="0"/>
                <xsd:element ref="ns2:CP_NotificationAlerted" minOccurs="0"/>
                <xsd:element ref="ns2:CP_NotificationUserUpdate" minOccurs="0"/>
                <xsd:element ref="ns2:CP_DocumentID" minOccurs="0"/>
                <xsd:element ref="ns3:CP_UCNDepartment" minOccurs="0"/>
                <xsd:element ref="ns3:CP_UCNDossierStatus" minOccurs="0"/>
                <xsd:element ref="ns3:CP_UCNCaseSubjectFLS" minOccurs="0"/>
                <xsd:element ref="ns3:CP_UCNCaseStatus" minOccurs="0"/>
                <xsd:element ref="ns3:CP_WorkAreaID" minOccurs="0"/>
                <xsd:element ref="ns3:CP_WorkAreaURL" minOccurs="0"/>
                <xsd:element ref="ns3:CP_WorkAreaTitle" minOccurs="0"/>
                <xsd:element ref="ns3:CP_ObjectType" minOccurs="0"/>
                <xsd:element ref="ns3:CP_ParentObjectType" minOccurs="0"/>
                <xsd:element ref="ns3:CP_LegalEntityID" minOccurs="0"/>
                <xsd:element ref="ns3:CP_LegalEntityIDSynonym" minOccurs="0"/>
                <xsd:element ref="ns3:CP_LegalEntityName" minOccurs="0"/>
                <xsd:element ref="ns3:CP_LegalEntityNameSynonym" minOccurs="0"/>
                <xsd:element ref="ns3:CP_ResponsibleName" minOccurs="0"/>
                <xsd:element ref="ns3:CP_ResponsibleEmail" minOccurs="0"/>
                <xsd:element ref="ns3:CP_ResponsibleAccount" minOccurs="0"/>
                <xsd:element ref="ns3:CP_CaseBinderID" minOccurs="0"/>
                <xsd:element ref="ns3:CP_CaseBinderTitle" minOccurs="0"/>
                <xsd:element ref="ns3:CP_CaseBinderName" minOccurs="0"/>
                <xsd:element ref="ns3:CP_Classified" minOccurs="0"/>
                <xsd:element ref="ns3:CP_CaseBinder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CP_DocumentDate" ma:index="8" nillable="true" ma:displayName="Dokument Dato" ma:default="[today]" ma:internalName="CP_DocumentDate" ma:readOnly="false">
      <xsd:simpleType>
        <xsd:restriction base="dms:DateTime"/>
      </xsd:simpleType>
    </xsd:element>
    <xsd:element name="CP_NotificationDate" ma:index="9" nillable="true" ma:displayName="Påmindelsesdato" ma:format="DateOnly" ma:internalName="CP_NotificationDate" ma:readOnly="false">
      <xsd:simpleType>
        <xsd:restriction base="dms:DateTime"/>
      </xsd:simpleType>
    </xsd:element>
    <xsd:element name="CP_NotificationReceivers" ma:index="10" nillable="true" ma:displayName="Påmindelsesmodtagere" ma:SharePointGroup="0" ma:internalName="CP_NotificationReceiv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P_NotificationAlerted" ma:index="11" nillable="true" ma:displayName="Påmindelse sendt" ma:default="0" ma:internalName="CP_NotificationAlerted" ma:readOnly="true">
      <xsd:simpleType>
        <xsd:restriction base="dms:Boolean"/>
      </xsd:simpleType>
    </xsd:element>
    <xsd:element name="CP_NotificationUserUpdate" ma:index="12" nillable="true" ma:displayName="Påmindelse Brugeropdatering" ma:default="1" ma:internalName="CP_NotificationUserUpdate" ma:readOnly="true">
      <xsd:simpleType>
        <xsd:restriction base="dms:Boolean"/>
      </xsd:simpleType>
    </xsd:element>
    <xsd:element name="CP_DocumentID" ma:index="13" nillable="true" ma:displayName="Document ID" ma:internalName="CP_Document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1eff7c-7e16-455d-a7dc-ecc410e6a81d" elementFormDefault="qualified">
    <xsd:import namespace="http://schemas.microsoft.com/office/2006/documentManagement/types"/>
    <xsd:import namespace="http://schemas.microsoft.com/office/infopath/2007/PartnerControls"/>
    <xsd:element name="CP_UCNDepartment" ma:index="14" nillable="true" ma:displayName="CP_UCNDepartment" ma:internalName="CP_UCNDepartment" ma:readOnly="true">
      <xsd:simpleType>
        <xsd:restriction base="dms:Text"/>
      </xsd:simpleType>
    </xsd:element>
    <xsd:element name="CP_UCNDossierStatus" ma:index="15" nillable="true" ma:displayName="CP_UCNDossierStatus" ma:internalName="CP_UCNDossierStatus" ma:readOnly="true">
      <xsd:simpleType>
        <xsd:restriction base="dms:Text"/>
      </xsd:simpleType>
    </xsd:element>
    <xsd:element name="CP_UCNCaseSubjectFLS" ma:index="16" nillable="true" ma:displayName="CP_UCNCaseSubjectFLS" ma:internalName="CP_UCNCaseSubjectFLS" ma:readOnly="true">
      <xsd:simpleType>
        <xsd:restriction base="dms:Text"/>
      </xsd:simpleType>
    </xsd:element>
    <xsd:element name="CP_UCNCaseStatus" ma:index="17" nillable="true" ma:displayName="CP_UCNCaseStatus" ma:internalName="CP_UCNCaseStatus" ma:readOnly="true">
      <xsd:simpleType>
        <xsd:restriction base="dms:Text"/>
      </xsd:simpleType>
    </xsd:element>
    <xsd:element name="CP_WorkAreaID" ma:index="18" nillable="true" ma:displayName="CP_WorkAreaID" ma:internalName="CP_WorkAreaID" ma:readOnly="true">
      <xsd:simpleType>
        <xsd:restriction base="dms:Text"/>
      </xsd:simpleType>
    </xsd:element>
    <xsd:element name="CP_WorkAreaURL" ma:index="19" nillable="true" ma:displayName="CP_WorkAreaURL" ma:internalName="CP_WorkAreaURL" ma:readOnly="true">
      <xsd:simpleType>
        <xsd:restriction base="dms:Text"/>
      </xsd:simpleType>
    </xsd:element>
    <xsd:element name="CP_WorkAreaTitle" ma:index="20" nillable="true" ma:displayName="CP_WorkAreaTitle" ma:internalName="CP_WorkAreaTitle" ma:readOnly="true">
      <xsd:simpleType>
        <xsd:restriction base="dms:Text"/>
      </xsd:simpleType>
    </xsd:element>
    <xsd:element name="CP_ObjectType" ma:index="21" nillable="true" ma:displayName="CP_ObjectType" ma:internalName="CP_ObjectType" ma:readOnly="true">
      <xsd:simpleType>
        <xsd:restriction base="dms:Text"/>
      </xsd:simpleType>
    </xsd:element>
    <xsd:element name="CP_ParentObjectType" ma:index="22" nillable="true" ma:displayName="CP_ParentObjectType" ma:internalName="CP_ParentObjectType" ma:readOnly="true">
      <xsd:simpleType>
        <xsd:restriction base="dms:Text"/>
      </xsd:simpleType>
    </xsd:element>
    <xsd:element name="CP_LegalEntityID" ma:index="23" nillable="true" ma:displayName="CP_LegalEntityID" ma:internalName="CP_LegalEntityID" ma:readOnly="true">
      <xsd:simpleType>
        <xsd:restriction base="dms:Text"/>
      </xsd:simpleType>
    </xsd:element>
    <xsd:element name="CP_LegalEntityIDSynonym" ma:index="24" nillable="true" ma:displayName="CP_LegalEntityIDSynonym" ma:internalName="CP_LegalEntityIDSynonym" ma:readOnly="true">
      <xsd:simpleType>
        <xsd:restriction base="dms:Text"/>
      </xsd:simpleType>
    </xsd:element>
    <xsd:element name="CP_LegalEntityName" ma:index="25" nillable="true" ma:displayName="CP_LegalEntityName" ma:internalName="CP_LegalEntityName" ma:readOnly="true">
      <xsd:simpleType>
        <xsd:restriction base="dms:Text"/>
      </xsd:simpleType>
    </xsd:element>
    <xsd:element name="CP_LegalEntityNameSynonym" ma:index="26" nillable="true" ma:displayName="CP_LegalEntityNameSynonym" ma:internalName="CP_LegalEntityNameSynonym" ma:readOnly="true">
      <xsd:simpleType>
        <xsd:restriction base="dms:Text"/>
      </xsd:simpleType>
    </xsd:element>
    <xsd:element name="CP_ResponsibleName" ma:index="27" nillable="true" ma:displayName="CP_ResponsibleName" ma:internalName="CP_ResponsibleName" ma:readOnly="true">
      <xsd:simpleType>
        <xsd:restriction base="dms:Text"/>
      </xsd:simpleType>
    </xsd:element>
    <xsd:element name="CP_ResponsibleEmail" ma:index="28" nillable="true" ma:displayName="CP_ResponsibleEmail" ma:internalName="CP_ResponsibleEmail" ma:readOnly="true">
      <xsd:simpleType>
        <xsd:restriction base="dms:Text"/>
      </xsd:simpleType>
    </xsd:element>
    <xsd:element name="CP_ResponsibleAccount" ma:index="29" nillable="true" ma:displayName="CP_ResponsibleAccount" ma:internalName="CP_ResponsibleAccount" ma:readOnly="true">
      <xsd:simpleType>
        <xsd:restriction base="dms:Text"/>
      </xsd:simpleType>
    </xsd:element>
    <xsd:element name="CP_CaseBinderID" ma:index="30" nillable="true" ma:displayName="CP_CaseBinderID" ma:internalName="CP_CaseBinderID" ma:readOnly="true">
      <xsd:simpleType>
        <xsd:restriction base="dms:Text"/>
      </xsd:simpleType>
    </xsd:element>
    <xsd:element name="CP_CaseBinderTitle" ma:index="31" nillable="true" ma:displayName="CP_CaseBinderTitle" ma:internalName="CP_CaseBinderTitle" ma:readOnly="true">
      <xsd:simpleType>
        <xsd:restriction base="dms:Text"/>
      </xsd:simpleType>
    </xsd:element>
    <xsd:element name="CP_CaseBinderName" ma:index="32" nillable="true" ma:displayName="CP_CaseBinderName" ma:internalName="CP_CaseBinderName" ma:readOnly="true">
      <xsd:simpleType>
        <xsd:restriction base="dms:Text"/>
      </xsd:simpleType>
    </xsd:element>
    <xsd:element name="CP_Classified" ma:index="33" nillable="true" ma:displayName="CP_Classified" ma:internalName="CP_Classified" ma:readOnly="true">
      <xsd:simpleType>
        <xsd:restriction base="dms:Text"/>
      </xsd:simpleType>
    </xsd:element>
    <xsd:element name="CP_CaseBinderNumber" ma:index="34" nillable="true" ma:displayName="CP_CaseBinderNumber" ma:internalName="CP_CaseBinderNumb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P_NotificationReceivers xmlns="http://schemas.microsoft.com/sharepoint/v4">
      <UserInfo>
        <DisplayName/>
        <AccountId xsi:nil="true"/>
        <AccountType/>
      </UserInfo>
    </CP_NotificationReceivers>
    <CP_DocumentDate xmlns="http://schemas.microsoft.com/sharepoint/v4">2013-02-14T09:20:54+00:00</CP_DocumentDate>
    <CP_NotificationDate xmlns="http://schemas.microsoft.com/sharepoint/v4" xsi:nil="true"/>
    <CP_CaseBinderName xmlns="191eff7c-7e16-455d-a7dc-ecc410e6a81d">Bek 714 270612</CP_CaseBinderName>
    <CP_WorkAreaID xmlns="191eff7c-7e16-455d-a7dc-ecc410e6a81d">FLS</CP_WorkAreaID>
    <CP_CaseBinderID xmlns="191eff7c-7e16-455d-a7dc-ecc410e6a81d">SAG24286</CP_CaseBinderID>
    <CP_LegalEntityIDSynonym xmlns="191eff7c-7e16-455d-a7dc-ecc410e6a81d">NHAHZ90504</CP_LegalEntityIDSynonym>
    <CP_Classified xmlns="191eff7c-7e16-455d-a7dc-ecc410e6a81d">False</CP_Classified>
    <CP_LegalEntityNameSynonym xmlns="191eff7c-7e16-455d-a7dc-ecc410e6a81d">CS102 Ankenævns matriale</CP_LegalEntityNameSynonym>
    <CP_UCNCaseSubjectFLS xmlns="191eff7c-7e16-455d-a7dc-ecc410e6a81d">Dokumenter</CP_UCNCaseSubjectFLS>
    <CP_ObjectType xmlns="191eff7c-7e16-455d-a7dc-ecc410e6a81d">Document</CP_ObjectType>
    <CP_LegalEntityID xmlns="191eff7c-7e16-455d-a7dc-ecc410e6a81d">NHAHZ90504</CP_LegalEntityID>
    <CP_UCNDossierStatus xmlns="191eff7c-7e16-455d-a7dc-ecc410e6a81d">Aktiv</CP_UCNDossierStatus>
    <CP_WorkAreaURL xmlns="191eff7c-7e16-455d-a7dc-ecc410e6a81d">http://fls.ucnemdok.ucn.dk</CP_WorkAreaURL>
    <CP_CaseBinderTitle xmlns="191eff7c-7e16-455d-a7dc-ecc410e6a81d">Bek 714 270612 [24286]</CP_CaseBinderTitle>
    <CP_ResponsibleName xmlns="191eff7c-7e16-455d-a7dc-ecc410e6a81d">Hanne Christensen</CP_ResponsibleName>
    <CP_ParentObjectType xmlns="191eff7c-7e16-455d-a7dc-ecc410e6a81d">CaseBinder</CP_ParentObjectType>
    <CP_WorkAreaTitle xmlns="191eff7c-7e16-455d-a7dc-ecc410e6a81d">Fælles</CP_WorkAreaTitle>
    <CP_CaseBinderNumber xmlns="191eff7c-7e16-455d-a7dc-ecc410e6a81d">24286</CP_CaseBinderNumber>
    <CP_ResponsibleAccount xmlns="191eff7c-7e16-455d-a7dc-ecc410e6a81d">UCN\HAC</CP_ResponsibleAccount>
    <CP_ResponsibleEmail xmlns="191eff7c-7e16-455d-a7dc-ecc410e6a81d">hac@censorsekretariatet.dk</CP_ResponsibleEmail>
    <CP_UCNCaseStatus xmlns="191eff7c-7e16-455d-a7dc-ecc410e6a81d">Aktiv</CP_UCNCaseStatus>
    <CP_UCNDepartment xmlns="191eff7c-7e16-455d-a7dc-ecc410e6a81d">Censorsekretariatet</CP_UCNDepartment>
    <CP_LegalEntityName xmlns="191eff7c-7e16-455d-a7dc-ecc410e6a81d">CS102 Ankenævns matriale</CP_LegalEntityName>
    <CP_DocumentID xmlns="http://schemas.microsoft.com/sharepoint/v4">FLS-NHAHZ90504-00024286-00006</CP_DocumentID>
  </documentManagement>
</p:properties>
</file>

<file path=customXml/itemProps1.xml><?xml version="1.0" encoding="utf-8"?>
<ds:datastoreItem xmlns:ds="http://schemas.openxmlformats.org/officeDocument/2006/customXml" ds:itemID="{49B32CCA-3E8E-46EE-9241-CF25AC9F0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191eff7c-7e16-455d-a7dc-ecc410e6a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62B44-4E5C-4A60-8B17-10D3989B5B2A}">
  <ds:schemaRefs>
    <ds:schemaRef ds:uri="http://schemas.microsoft.com/sharepoint/v3/contenttype/forms"/>
  </ds:schemaRefs>
</ds:datastoreItem>
</file>

<file path=customXml/itemProps3.xml><?xml version="1.0" encoding="utf-8"?>
<ds:datastoreItem xmlns:ds="http://schemas.openxmlformats.org/officeDocument/2006/customXml" ds:itemID="{4B251D48-6A5E-4C09-8B95-855ABF97DFE9}">
  <ds:schemaRefs>
    <ds:schemaRef ds:uri="http://schemas.microsoft.com/office/2006/documentManagement/types"/>
    <ds:schemaRef ds:uri="http://schemas.microsoft.com/office/2006/metadata/properties"/>
    <ds:schemaRef ds:uri="http://purl.org/dc/elements/1.1/"/>
    <ds:schemaRef ds:uri="http://schemas.microsoft.com/sharepoint/v4"/>
    <ds:schemaRef ds:uri="http://schemas.openxmlformats.org/package/2006/metadata/core-properties"/>
    <ds:schemaRef ds:uri="http://purl.org/dc/terms/"/>
    <ds:schemaRef ds:uri="http://schemas.microsoft.com/office/infopath/2007/PartnerControls"/>
    <ds:schemaRef ds:uri="191eff7c-7e16-455d-a7dc-ecc410e6a81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1877</Characters>
  <Application>Microsoft Office Word</Application>
  <DocSecurity>0</DocSecurity>
  <Lines>15</Lines>
  <Paragraphs>4</Paragraphs>
  <ScaleCrop>false</ScaleCrop>
  <Company>Aalborg Handelskole</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 OG HUSKELISTE VED ANKENÆVNSBEHANDLING</dc:title>
  <dc:creator>Systemadministrationen</dc:creator>
  <cp:lastModifiedBy>Sandra Chanie Fragtrup</cp:lastModifiedBy>
  <cp:revision>2</cp:revision>
  <cp:lastPrinted>2022-09-12T07:47:00Z</cp:lastPrinted>
  <dcterms:created xsi:type="dcterms:W3CDTF">2026-02-18T10:25:00Z</dcterms:created>
  <dcterms:modified xsi:type="dcterms:W3CDTF">2026-02-18T10:25:00Z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ContentTypeId">
    <vt:lpwstr>0x010100BD89E746D7F04A3C88F01AC0C380006A00FD057499D2648F439392688D54490F3E</vt:lpwstr>
  </property>
</Properties>
</file>